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9A" w:rsidRDefault="00A6139A" w:rsidP="00A6139A">
      <w:pPr>
        <w:pStyle w:val="Nadpis3"/>
      </w:pPr>
      <w:r>
        <w:t xml:space="preserve">IP WatchDog2 Lite </w:t>
      </w:r>
    </w:p>
    <w:p w:rsidR="00A6139A" w:rsidRDefault="00A6139A" w:rsidP="00A6139A">
      <w:pPr>
        <w:rPr>
          <w:rFonts w:cs="Arial"/>
          <w:b/>
          <w:szCs w:val="20"/>
        </w:rPr>
      </w:pPr>
      <w:r>
        <w:rPr>
          <w:b/>
        </w:rPr>
        <w:t xml:space="preserve">Monitors the availability and automatically restarts one or two LAN devices. </w:t>
      </w:r>
      <w:proofErr w:type="gramStart"/>
      <w:r>
        <w:rPr>
          <w:b/>
        </w:rPr>
        <w:t>Detects unresponsive devices (router, IP camera, etc.) by monitoring PING replies or web page accessibility.</w:t>
      </w:r>
      <w:proofErr w:type="gramEnd"/>
      <w:r>
        <w:rPr>
          <w:b/>
        </w:rPr>
        <w:t xml:space="preserve"> </w:t>
      </w:r>
    </w:p>
    <w:p w:rsidR="00A6139A" w:rsidRDefault="00A6139A" w:rsidP="00A6139A"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165735</wp:posOffset>
            </wp:positionV>
            <wp:extent cx="2581910" cy="1951990"/>
            <wp:effectExtent l="0" t="0" r="889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951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39A" w:rsidRDefault="00A6139A" w:rsidP="00A6139A">
      <w:r>
        <w:t>IP WatchDog2 periodically asks the monitored device to respond. For example, sends a PING request every minute. When there is no reply, the device can be restarted or power cycled, or the operator can be notified. Everything is fully automatic without human intervention.</w:t>
      </w:r>
    </w:p>
    <w:p w:rsidR="00A6139A" w:rsidRDefault="00A6139A" w:rsidP="00A6139A"/>
    <w:p w:rsidR="00A6139A" w:rsidRDefault="00A6139A" w:rsidP="00A6139A">
      <w:r>
        <w:t xml:space="preserve">IP WatchDog2 Lite monitors the availability of up to 10 devices, and can reset one or two physical devices (two output channels). </w:t>
      </w:r>
    </w:p>
    <w:p w:rsidR="00A6139A" w:rsidRDefault="00A6139A" w:rsidP="00A6139A">
      <w:r>
        <w:t>The monitoring is configurable to a great extent in IP WatchDog2 (method of monitoring, period, repeating, etc.). The second generation brings SNMP interface, ability to send text messages (SMS), and access via the SensDesk.com online portal.</w:t>
      </w:r>
    </w:p>
    <w:p w:rsidR="00A6139A" w:rsidRDefault="00A6139A" w:rsidP="00A6139A"/>
    <w:p w:rsidR="00A6139A" w:rsidRDefault="00A6139A" w:rsidP="00A6139A">
      <w:r>
        <w:t xml:space="preserve">Typical applications include monitoring the availability of network devices (router, switch, </w:t>
      </w:r>
      <w:proofErr w:type="spellStart"/>
      <w:r>
        <w:t>WiFi</w:t>
      </w:r>
      <w:proofErr w:type="spellEnd"/>
      <w:r>
        <w:t xml:space="preserve"> AP), and restarting them if necessary. IP WatchDog2 can be used to detect an unresponsive IP camera or another LAN device. </w:t>
      </w:r>
    </w:p>
    <w:p w:rsidR="00A6139A" w:rsidRDefault="00A6139A" w:rsidP="00A6139A">
      <w:pPr>
        <w:autoSpaceDE w:val="0"/>
        <w:autoSpaceDN w:val="0"/>
        <w:adjustRightInd w:val="0"/>
        <w:rPr>
          <w:rFonts w:ascii="Arial-BoldMT" w:hAnsi="Arial-BoldMT" w:cs="Arial-BoldMT"/>
          <w:bCs/>
          <w:szCs w:val="20"/>
        </w:rPr>
      </w:pP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>: 10/</w:t>
      </w:r>
      <w:r>
        <w:rPr>
          <w:rFonts w:ascii="Arial-BoldMT" w:hAnsi="Arial-BoldMT"/>
        </w:rPr>
        <w:t xml:space="preserve">100 Mbit/s 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>WEB:</w:t>
      </w:r>
      <w:r>
        <w:t xml:space="preserve"> Built-in web server, manual reset and output control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rPr>
          <w:b/>
        </w:rPr>
      </w:pPr>
      <w:r>
        <w:rPr>
          <w:b/>
        </w:rPr>
        <w:t xml:space="preserve">Availability monitoring: </w:t>
      </w:r>
      <w:r>
        <w:t>10</w:t>
      </w:r>
      <w:r>
        <w:rPr>
          <w:b/>
        </w:rPr>
        <w:t xml:space="preserve"> </w:t>
      </w:r>
      <w:r>
        <w:t>devices (2 relay outputs for response)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 xml:space="preserve">Typical applications: </w:t>
      </w:r>
    </w:p>
    <w:p w:rsidR="00A6139A" w:rsidRDefault="00A6139A" w:rsidP="00A6139A">
      <w:pPr>
        <w:pStyle w:val="Vet"/>
        <w:numPr>
          <w:ilvl w:val="1"/>
          <w:numId w:val="3"/>
        </w:numPr>
        <w:tabs>
          <w:tab w:val="left" w:pos="720"/>
        </w:tabs>
      </w:pPr>
      <w:r>
        <w:t>RESET if the device stops responding (</w:t>
      </w:r>
      <w:proofErr w:type="spellStart"/>
      <w:r>
        <w:t>WiFi</w:t>
      </w:r>
      <w:proofErr w:type="spellEnd"/>
      <w:r>
        <w:t xml:space="preserve"> AP / IP camera not responding to PING)</w:t>
      </w:r>
    </w:p>
    <w:p w:rsidR="00A6139A" w:rsidRDefault="00A6139A" w:rsidP="00A6139A">
      <w:pPr>
        <w:pStyle w:val="Vet"/>
        <w:numPr>
          <w:ilvl w:val="1"/>
          <w:numId w:val="3"/>
        </w:numPr>
        <w:tabs>
          <w:tab w:val="left" w:pos="720"/>
        </w:tabs>
      </w:pPr>
      <w:r>
        <w:t>Power cycling or resetting a device (via a web interface)</w:t>
      </w:r>
    </w:p>
    <w:p w:rsidR="00A6139A" w:rsidRDefault="00A6139A" w:rsidP="00A6139A">
      <w:pPr>
        <w:pStyle w:val="Vet"/>
        <w:numPr>
          <w:ilvl w:val="1"/>
          <w:numId w:val="3"/>
        </w:numPr>
        <w:tabs>
          <w:tab w:val="left" w:pos="720"/>
        </w:tabs>
        <w:jc w:val="left"/>
      </w:pPr>
      <w:r>
        <w:t xml:space="preserve">Activation of a back-up Internet connection if the primary link fails </w:t>
      </w:r>
      <w:r>
        <w:br/>
      </w:r>
    </w:p>
    <w:p w:rsidR="00A6139A" w:rsidRDefault="00A6139A" w:rsidP="00A613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b/>
        </w:rPr>
        <w:t xml:space="preserve">Four methods of detecting availability per channel: </w:t>
      </w:r>
    </w:p>
    <w:p w:rsidR="00A6139A" w:rsidRDefault="00A6139A" w:rsidP="00A6139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</w:rPr>
      </w:pPr>
      <w:r>
        <w:rPr>
          <w:b/>
        </w:rPr>
        <w:t>Ping Out</w:t>
      </w:r>
      <w:r>
        <w:t>: IP WatchDog2 periodically sends PING requests</w:t>
      </w:r>
    </w:p>
    <w:p w:rsidR="00A6139A" w:rsidRDefault="00A6139A" w:rsidP="00A6139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</w:rPr>
      </w:pPr>
      <w:r>
        <w:rPr>
          <w:b/>
        </w:rPr>
        <w:t>Ping In</w:t>
      </w:r>
      <w:r>
        <w:t>: IP WatchDog2 waits for a PING from a specified IP address</w:t>
      </w:r>
    </w:p>
    <w:p w:rsidR="00A6139A" w:rsidRDefault="00A6139A" w:rsidP="00A6139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</w:rPr>
      </w:pPr>
      <w:r>
        <w:rPr>
          <w:b/>
        </w:rPr>
        <w:t xml:space="preserve">Web client: </w:t>
      </w:r>
      <w:r>
        <w:t>IP WatchDog2 monitors the accessibility of a web server</w:t>
      </w:r>
    </w:p>
    <w:p w:rsidR="00A6139A" w:rsidRDefault="00A6139A" w:rsidP="00A6139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spacing w:before="120"/>
        <w:ind w:left="1434" w:hanging="357"/>
        <w:rPr>
          <w:rFonts w:cs="Arial"/>
          <w:b/>
          <w:szCs w:val="20"/>
        </w:rPr>
      </w:pPr>
      <w:r>
        <w:rPr>
          <w:b/>
        </w:rPr>
        <w:t xml:space="preserve">Web server: </w:t>
      </w:r>
      <w:r>
        <w:t xml:space="preserve">IP WatchDog2 waits for a web page request from the monitored device </w:t>
      </w:r>
      <w:r>
        <w:br/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jc w:val="left"/>
        <w:rPr>
          <w:i/>
        </w:rPr>
      </w:pPr>
      <w:r>
        <w:rPr>
          <w:b/>
        </w:rPr>
        <w:t xml:space="preserve">Output relay: </w:t>
      </w:r>
      <w:r>
        <w:t>50V / 1A DC relay output per channel</w:t>
      </w:r>
      <w:r>
        <w:br/>
      </w:r>
      <w:r>
        <w:rPr>
          <w:i/>
        </w:rPr>
        <w:t>Note: Use PowerEgg2 to restart a 110/230V AC device.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 xml:space="preserve">To simplify connection: </w:t>
      </w:r>
      <w:r>
        <w:t>PO/PF relay output for each channel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lastRenderedPageBreak/>
        <w:t>Sound output</w:t>
      </w:r>
      <w:r>
        <w:t>: Yes (internal)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</w:pPr>
      <w:r>
        <w:rPr>
          <w:b/>
        </w:rPr>
        <w:t xml:space="preserve">Data logger: </w:t>
      </w:r>
      <w:r>
        <w:t xml:space="preserve">200 records 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Power supply</w:t>
      </w:r>
      <w:r>
        <w:t>: 9-30V DC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Operating temperature</w:t>
      </w:r>
      <w:r>
        <w:t>: -30°C to +85°C  (-22°F to +185°F)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Mechanical</w:t>
      </w:r>
      <w:r>
        <w:t>: 100 x 94 x 25 [mm] – metal housing, can be mounted on a wall, in a 19" cabinet, or on a DIN rail</w:t>
      </w:r>
    </w:p>
    <w:p w:rsidR="00A6139A" w:rsidRDefault="00A6139A" w:rsidP="00A6139A">
      <w:pPr>
        <w:pStyle w:val="Zkladntext"/>
      </w:pP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jc w:val="left"/>
      </w:pPr>
      <w:r>
        <w:rPr>
          <w:b/>
        </w:rPr>
        <w:t>Reaction to detected outage:</w:t>
      </w:r>
      <w:r>
        <w:t xml:space="preserve"> Email, SNMP trap, </w:t>
      </w:r>
      <w:proofErr w:type="spellStart"/>
      <w:r>
        <w:t>HWg</w:t>
      </w:r>
      <w:proofErr w:type="spellEnd"/>
      <w:r>
        <w:t>-Push, relay contact, sound output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jc w:val="left"/>
        <w:rPr>
          <w:rFonts w:ascii="Arial-BoldMT" w:hAnsi="Arial-BoldMT" w:cs="Arial-BoldMT"/>
          <w:bCs/>
        </w:rPr>
      </w:pPr>
      <w:r>
        <w:rPr>
          <w:b/>
        </w:rPr>
        <w:t>Text messages (SMS)</w:t>
      </w:r>
      <w:r>
        <w:t xml:space="preserve">: Alerts can be sent as text messages (SMS) via a remote </w:t>
      </w:r>
      <w:proofErr w:type="spellStart"/>
      <w:r>
        <w:t>HWg</w:t>
      </w:r>
      <w:proofErr w:type="spellEnd"/>
      <w:r>
        <w:t>-SMS-GW over the network (Box-2-Box mode). Up to 5 recipients (phone numbers). No software is needed.</w:t>
      </w:r>
    </w:p>
    <w:p w:rsidR="00A6139A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</w:rPr>
      </w:pPr>
      <w:r>
        <w:rPr>
          <w:b/>
        </w:rPr>
        <w:t>M2M communication protocols</w:t>
      </w:r>
      <w:r>
        <w:t xml:space="preserve">: SNMP, XML, </w:t>
      </w:r>
      <w:proofErr w:type="spellStart"/>
      <w:r>
        <w:t>HWg</w:t>
      </w:r>
      <w:proofErr w:type="spellEnd"/>
      <w:r>
        <w:t>-Push</w:t>
      </w:r>
    </w:p>
    <w:p w:rsidR="00A6139A" w:rsidRDefault="00A6139A" w:rsidP="00A613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>Support for programmers</w:t>
      </w:r>
      <w:r>
        <w:t xml:space="preserve">: </w:t>
      </w:r>
      <w:proofErr w:type="spellStart"/>
      <w:r>
        <w:t>HWg</w:t>
      </w:r>
      <w:proofErr w:type="spellEnd"/>
      <w:r>
        <w:t>-SDK</w:t>
      </w:r>
      <w:r>
        <w:br/>
      </w:r>
    </w:p>
    <w:p w:rsidR="00A6139A" w:rsidRPr="00DA4F22" w:rsidRDefault="00A6139A" w:rsidP="00A6139A">
      <w:pPr>
        <w:pStyle w:val="Vet"/>
        <w:numPr>
          <w:ilvl w:val="0"/>
          <w:numId w:val="3"/>
        </w:numPr>
        <w:tabs>
          <w:tab w:val="left" w:pos="720"/>
        </w:tabs>
        <w:rPr>
          <w:rFonts w:ascii="Arial-BoldMT" w:hAnsi="Arial-BoldMT" w:cs="Arial-BoldMT"/>
          <w:bCs/>
          <w:lang w:val="de-AT"/>
        </w:rPr>
      </w:pPr>
      <w:r w:rsidRPr="00DA4F22">
        <w:rPr>
          <w:b/>
          <w:u w:val="single"/>
          <w:lang w:val="de-AT"/>
        </w:rPr>
        <w:t xml:space="preserve">Online </w:t>
      </w:r>
      <w:proofErr w:type="spellStart"/>
      <w:r w:rsidRPr="00DA4F22">
        <w:rPr>
          <w:b/>
          <w:u w:val="single"/>
          <w:lang w:val="de-AT"/>
        </w:rPr>
        <w:t>demo</w:t>
      </w:r>
      <w:proofErr w:type="spellEnd"/>
      <w:r w:rsidRPr="00DA4F22">
        <w:rPr>
          <w:b/>
          <w:u w:val="single"/>
          <w:lang w:val="de-AT"/>
        </w:rPr>
        <w:t xml:space="preserve">: </w:t>
      </w:r>
      <w:hyperlink r:id="rId7" w:history="1">
        <w:r w:rsidRPr="00DA4F22">
          <w:rPr>
            <w:rStyle w:val="Hypertextovodkaz"/>
            <w:lang w:val="de-AT"/>
          </w:rPr>
          <w:t>http://ipwatchdog.hwg.cz/</w:t>
        </w:r>
      </w:hyperlink>
    </w:p>
    <w:p w:rsidR="00A6139A" w:rsidRDefault="00A6139A" w:rsidP="00A613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 xml:space="preserve">Online portal: </w:t>
      </w:r>
      <w:hyperlink r:id="rId8" w:history="1">
        <w:r>
          <w:rPr>
            <w:rStyle w:val="Hypertextovodkaz"/>
          </w:rPr>
          <w:t>SensDesk.com</w:t>
        </w:r>
      </w:hyperlink>
      <w:r>
        <w:t xml:space="preserve"> </w:t>
      </w:r>
      <w:r>
        <w:rPr>
          <w:b/>
        </w:rPr>
        <w:t xml:space="preserve"> </w:t>
      </w:r>
      <w:r>
        <w:t xml:space="preserve">(remote monitoring of several devices/sensors free of charge over the </w:t>
      </w:r>
      <w:proofErr w:type="gramStart"/>
      <w:r>
        <w:t>Web,</w:t>
      </w:r>
      <w:proofErr w:type="gramEnd"/>
      <w:r>
        <w:t xml:space="preserve"> can be connected to a mobile app).</w:t>
      </w:r>
      <w:r>
        <w:br/>
      </w:r>
    </w:p>
    <w:p w:rsidR="00A6139A" w:rsidRDefault="00A6139A" w:rsidP="00A6139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b/>
        </w:rPr>
        <w:t>Supported</w:t>
      </w:r>
      <w:r>
        <w:t xml:space="preserve"> </w:t>
      </w:r>
      <w:r>
        <w:rPr>
          <w:b/>
        </w:rPr>
        <w:t>software</w:t>
      </w:r>
      <w:r>
        <w:t xml:space="preserve"> </w:t>
      </w:r>
    </w:p>
    <w:p w:rsidR="00A6139A" w:rsidRDefault="00A6139A" w:rsidP="00A6139A">
      <w:pPr>
        <w:pStyle w:val="Odstavecseseznamem"/>
        <w:numPr>
          <w:ilvl w:val="1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proofErr w:type="spellStart"/>
      <w:r>
        <w:rPr>
          <w:b/>
        </w:rPr>
        <w:t>HWg</w:t>
      </w:r>
      <w:proofErr w:type="spellEnd"/>
      <w:r>
        <w:rPr>
          <w:b/>
        </w:rPr>
        <w:t>-Trigger</w:t>
      </w:r>
      <w:r>
        <w:t>: Alert redirection to SMS, pop-up messages, PC shutdown...</w:t>
      </w:r>
    </w:p>
    <w:p w:rsidR="00A6139A" w:rsidRPr="00A6139A" w:rsidRDefault="00A6139A" w:rsidP="00A6139A">
      <w:pPr>
        <w:pStyle w:val="Odstavecseseznamem"/>
        <w:numPr>
          <w:ilvl w:val="1"/>
          <w:numId w:val="3"/>
        </w:numPr>
        <w:autoSpaceDE w:val="0"/>
        <w:autoSpaceDN w:val="0"/>
        <w:adjustRightInd w:val="0"/>
      </w:pPr>
      <w:r w:rsidRPr="00A6139A">
        <w:rPr>
          <w:b/>
        </w:rPr>
        <w:t>Third-party SNMP software</w:t>
      </w:r>
    </w:p>
    <w:p w:rsidR="00A6139A" w:rsidRDefault="00A6139A" w:rsidP="00A6139A">
      <w:pPr>
        <w:autoSpaceDE w:val="0"/>
        <w:autoSpaceDN w:val="0"/>
        <w:adjustRightInd w:val="0"/>
      </w:pPr>
    </w:p>
    <w:p w:rsidR="00A6139A" w:rsidRDefault="00A6139A" w:rsidP="00A6139A">
      <w:pPr>
        <w:autoSpaceDE w:val="0"/>
        <w:autoSpaceDN w:val="0"/>
        <w:adjustRightInd w:val="0"/>
      </w:pPr>
    </w:p>
    <w:p w:rsidR="00A6139A" w:rsidRDefault="00A6139A" w:rsidP="00A6139A">
      <w:pPr>
        <w:pStyle w:val="Zkladntext"/>
      </w:pPr>
      <w:r>
        <w:rPr>
          <w:noProof/>
          <w:lang w:val="cs-CZ"/>
        </w:rPr>
        <mc:AlternateContent>
          <mc:Choice Requires="wps">
            <w:drawing>
              <wp:inline distT="0" distB="0" distL="0" distR="0">
                <wp:extent cx="5964555" cy="1804670"/>
                <wp:effectExtent l="80645" t="74930" r="12700" b="6350"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80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6139A" w:rsidRDefault="00A6139A" w:rsidP="00A613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Keywords EN: </w:t>
                            </w:r>
                          </w:p>
                          <w:p w:rsidR="00A6139A" w:rsidRDefault="00A6139A" w:rsidP="00A6139A">
                            <w:r>
                              <w:t xml:space="preserve">IP Watchdog2 lite, ping monitor, </w:t>
                            </w:r>
                            <w:hyperlink r:id="rId9" w:tgtFrame="_blank" w:history="1">
                              <w:r>
                                <w:rPr>
                                  <w:rStyle w:val="Hypertextovodkaz"/>
                                </w:rPr>
                                <w:t>network watchdog</w:t>
                              </w:r>
                            </w:hyperlink>
                            <w:r>
                              <w:t xml:space="preserve">,  remote reset, </w:t>
                            </w:r>
                            <w:hyperlink r:id="rId10" w:tgtFrame="_blank" w:history="1">
                              <w:r>
                                <w:rPr>
                                  <w:rStyle w:val="Hypertextovodkaz"/>
                                </w:rPr>
                                <w:t>ping restart</w:t>
                              </w:r>
                            </w:hyperlink>
                            <w:r>
                              <w:t xml:space="preserve">, web relay, web server monitor, </w:t>
                            </w:r>
                            <w:hyperlink r:id="rId11" w:tgtFrame="_blank" w:history="1">
                              <w:r>
                                <w:rPr>
                                  <w:rStyle w:val="Hypertextovodkaz"/>
                                </w:rPr>
                                <w:t>IP address monitoring</w:t>
                              </w:r>
                            </w:hyperlink>
                            <w:r>
                              <w:t xml:space="preserve">, </w:t>
                            </w:r>
                            <w:hyperlink r:id="rId12" w:tgtFrame="_blank" w:history="1">
                              <w:r>
                                <w:rPr>
                                  <w:rStyle w:val="Hypertextovodkaz"/>
                                </w:rPr>
                                <w:t>ping heartbeat</w:t>
                              </w:r>
                            </w:hyperlink>
                            <w:r>
                              <w:t xml:space="preserve">, </w:t>
                            </w:r>
                            <w:hyperlink r:id="rId13" w:tgtFrame="_blank" w:history="1">
                              <w:r>
                                <w:rPr>
                                  <w:rStyle w:val="Hypertextovodkaz"/>
                                </w:rPr>
                                <w:t>ping boot</w:t>
                              </w:r>
                            </w:hyperlink>
                            <w:r>
                              <w:t xml:space="preserve">, IP camera monitor, autonomous </w:t>
                            </w:r>
                            <w:proofErr w:type="spellStart"/>
                            <w:r>
                              <w:t>restarter</w:t>
                            </w:r>
                            <w:proofErr w:type="spellEnd"/>
                            <w:r>
                              <w:t xml:space="preserve">, Ping device reboot, ping </w:t>
                            </w:r>
                            <w:hyperlink r:id="rId14" w:tgtFrame="_blank" w:history="1">
                              <w:r>
                                <w:rPr>
                                  <w:rStyle w:val="Hypertextovodkaz"/>
                                </w:rPr>
                                <w:t>automatically restart</w:t>
                              </w:r>
                            </w:hyperlink>
                          </w:p>
                          <w:p w:rsidR="00A6139A" w:rsidRDefault="00A6139A" w:rsidP="00A6139A"/>
                          <w:p w:rsidR="00A6139A" w:rsidRDefault="00A6139A" w:rsidP="00A6139A">
                            <w:r>
                              <w:t xml:space="preserve">SNMP, SNMP trap, SMS, </w:t>
                            </w:r>
                            <w:proofErr w:type="spellStart"/>
                            <w:r>
                              <w:t>SensDesk</w:t>
                            </w:r>
                            <w:proofErr w:type="spellEnd"/>
                            <w:r>
                              <w:t xml:space="preserve"> portal, IP watchdog, ping monitoring, network monitoring, internet monitor, web monitor device, remote restart, device monitor, </w:t>
                            </w:r>
                            <w:proofErr w:type="spellStart"/>
                            <w:r>
                              <w:t>ip</w:t>
                            </w:r>
                            <w:proofErr w:type="spellEnd"/>
                            <w:r>
                              <w:t xml:space="preserve"> monitoring, webcam watchdog, LAN system monitor, LAN device watchdog,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1" o:spid="_x0000_s1026" style="width:469.65pt;height:14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">
                <v:shadow on="t" opacity=".5" offset="-6pt,-6pt"/>
                <v:textbox>
                  <w:txbxContent>
                    <w:p w:rsidR="00A6139A" w:rsidRDefault="00A6139A" w:rsidP="00A613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Keywords EN: </w:t>
                      </w:r>
                    </w:p>
                    <w:p w:rsidR="00A6139A" w:rsidRDefault="00A6139A" w:rsidP="00A6139A">
                      <w:r>
                        <w:t xml:space="preserve">IP Watchdog2 lite, ping monitor, </w:t>
                      </w:r>
                      <w:hyperlink r:id="rId15" w:tgtFrame="_blank" w:history="1">
                        <w:r>
                          <w:rPr>
                            <w:rStyle w:val="Hypertextovodkaz"/>
                          </w:rPr>
                          <w:t>network watchdog</w:t>
                        </w:r>
                      </w:hyperlink>
                      <w:r>
                        <w:t xml:space="preserve">,  remote reset, </w:t>
                      </w:r>
                      <w:hyperlink r:id="rId16" w:tgtFrame="_blank" w:history="1">
                        <w:r>
                          <w:rPr>
                            <w:rStyle w:val="Hypertextovodkaz"/>
                          </w:rPr>
                          <w:t>ping restart</w:t>
                        </w:r>
                      </w:hyperlink>
                      <w:r>
                        <w:t xml:space="preserve">, web relay, web server monitor, </w:t>
                      </w:r>
                      <w:hyperlink r:id="rId17" w:tgtFrame="_blank" w:history="1">
                        <w:r>
                          <w:rPr>
                            <w:rStyle w:val="Hypertextovodkaz"/>
                          </w:rPr>
                          <w:t>IP address monitoring</w:t>
                        </w:r>
                      </w:hyperlink>
                      <w:r>
                        <w:t xml:space="preserve">, </w:t>
                      </w:r>
                      <w:hyperlink r:id="rId18" w:tgtFrame="_blank" w:history="1">
                        <w:r>
                          <w:rPr>
                            <w:rStyle w:val="Hypertextovodkaz"/>
                          </w:rPr>
                          <w:t>ping heartbeat</w:t>
                        </w:r>
                      </w:hyperlink>
                      <w:r>
                        <w:t xml:space="preserve">, </w:t>
                      </w:r>
                      <w:hyperlink r:id="rId19" w:tgtFrame="_blank" w:history="1">
                        <w:r>
                          <w:rPr>
                            <w:rStyle w:val="Hypertextovodkaz"/>
                          </w:rPr>
                          <w:t>ping boot</w:t>
                        </w:r>
                      </w:hyperlink>
                      <w:r>
                        <w:t xml:space="preserve">, IP camera monitor, autonomous </w:t>
                      </w:r>
                      <w:proofErr w:type="spellStart"/>
                      <w:r>
                        <w:t>restarter</w:t>
                      </w:r>
                      <w:proofErr w:type="spellEnd"/>
                      <w:r>
                        <w:t xml:space="preserve">, Ping device reboot, ping </w:t>
                      </w:r>
                      <w:hyperlink r:id="rId20" w:tgtFrame="_blank" w:history="1">
                        <w:r>
                          <w:rPr>
                            <w:rStyle w:val="Hypertextovodkaz"/>
                          </w:rPr>
                          <w:t>automatically restart</w:t>
                        </w:r>
                      </w:hyperlink>
                    </w:p>
                    <w:p w:rsidR="00A6139A" w:rsidRDefault="00A6139A" w:rsidP="00A6139A"/>
                    <w:p w:rsidR="00A6139A" w:rsidRDefault="00A6139A" w:rsidP="00A6139A">
                      <w:r>
                        <w:t xml:space="preserve">SNMP, SNMP trap, SMS, </w:t>
                      </w:r>
                      <w:proofErr w:type="spellStart"/>
                      <w:r>
                        <w:t>SensDesk</w:t>
                      </w:r>
                      <w:proofErr w:type="spellEnd"/>
                      <w:r>
                        <w:t xml:space="preserve"> portal, IP watchdog, ping monitoring, network monitoring, internet monitor, web monitor device, remote restart, device monitor, </w:t>
                      </w:r>
                      <w:proofErr w:type="spellStart"/>
                      <w:r>
                        <w:t>ip</w:t>
                      </w:r>
                      <w:proofErr w:type="spellEnd"/>
                      <w:r>
                        <w:t xml:space="preserve"> monitoring, webcam watchdog, LAN system monitor, LAN device watchdog,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bookmarkStart w:id="0" w:name="_GoBack"/>
      <w:bookmarkEnd w:id="0"/>
    </w:p>
    <w:p w:rsidR="009166BE" w:rsidRDefault="009166BE"/>
    <w:sectPr w:rsidR="0091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B236F"/>
    <w:multiLevelType w:val="hybridMultilevel"/>
    <w:tmpl w:val="72F82E36"/>
    <w:lvl w:ilvl="0" w:tplc="4F00338E">
      <w:start w:val="1"/>
      <w:numFmt w:val="bullet"/>
      <w:pStyle w:val="V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3CD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83A0E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A2C3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9823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0940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40C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6FED7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06C9B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85724D"/>
    <w:multiLevelType w:val="multilevel"/>
    <w:tmpl w:val="E11C75D0"/>
    <w:lvl w:ilvl="0">
      <w:start w:val="4"/>
      <w:numFmt w:val="bullet"/>
      <w:pStyle w:val="Odstavecseseznamem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59BF474B"/>
    <w:multiLevelType w:val="hybridMultilevel"/>
    <w:tmpl w:val="71FA23C8"/>
    <w:lvl w:ilvl="0" w:tplc="2D58F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D65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78C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BCDB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298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7851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C62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A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867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A"/>
    <w:rsid w:val="009166BE"/>
    <w:rsid w:val="00A6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6139A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6139A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A613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139A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6139A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locked/>
    <w:rsid w:val="00A6139A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A6139A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rsid w:val="00A6139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39A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A6139A"/>
    <w:pPr>
      <w:keepNext/>
      <w:pBdr>
        <w:bottom w:val="single" w:sz="4" w:space="1" w:color="auto"/>
      </w:pBdr>
      <w:spacing w:after="120"/>
      <w:outlineLvl w:val="2"/>
    </w:pPr>
    <w:rPr>
      <w:rFonts w:cs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A6139A"/>
    <w:rPr>
      <w:rFonts w:ascii="Arial" w:eastAsia="Times New Roman" w:hAnsi="Arial" w:cs="Arial"/>
      <w:b/>
      <w:bCs/>
      <w:sz w:val="28"/>
      <w:szCs w:val="24"/>
      <w:lang w:val="en-US" w:eastAsia="cs-CZ"/>
    </w:rPr>
  </w:style>
  <w:style w:type="paragraph" w:styleId="Zkladntext">
    <w:name w:val="Body Text"/>
    <w:basedOn w:val="Normln"/>
    <w:link w:val="ZkladntextChar"/>
    <w:rsid w:val="00A6139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A6139A"/>
    <w:rPr>
      <w:rFonts w:ascii="Arial" w:eastAsia="Times New Roman" w:hAnsi="Arial" w:cs="Times New Roman"/>
      <w:sz w:val="24"/>
      <w:szCs w:val="24"/>
      <w:lang w:val="en-US"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6139A"/>
    <w:pPr>
      <w:numPr>
        <w:numId w:val="2"/>
      </w:numPr>
      <w:spacing w:before="60" w:after="60"/>
    </w:pPr>
  </w:style>
  <w:style w:type="character" w:customStyle="1" w:styleId="OdstavecseseznamemChar">
    <w:name w:val="Odstavec se seznamem Char"/>
    <w:link w:val="Odstavecseseznamem"/>
    <w:uiPriority w:val="34"/>
    <w:locked/>
    <w:rsid w:val="00A6139A"/>
    <w:rPr>
      <w:rFonts w:ascii="Arial" w:eastAsia="Times New Roman" w:hAnsi="Arial" w:cs="Times New Roman"/>
      <w:sz w:val="24"/>
      <w:szCs w:val="24"/>
      <w:lang w:val="en-US" w:eastAsia="cs-CZ"/>
    </w:rPr>
  </w:style>
  <w:style w:type="paragraph" w:customStyle="1" w:styleId="Vet">
    <w:name w:val="Výčet"/>
    <w:basedOn w:val="Zkladntext"/>
    <w:next w:val="Zkladntext"/>
    <w:uiPriority w:val="99"/>
    <w:qFormat/>
    <w:rsid w:val="00A6139A"/>
    <w:pPr>
      <w:numPr>
        <w:numId w:val="1"/>
      </w:numPr>
      <w:spacing w:line="200" w:lineRule="atLeast"/>
      <w:jc w:val="both"/>
    </w:pPr>
    <w:rPr>
      <w:iCs/>
      <w:color w:val="000000"/>
      <w:spacing w:val="2"/>
    </w:rPr>
  </w:style>
  <w:style w:type="character" w:styleId="Hypertextovodkaz">
    <w:name w:val="Hyperlink"/>
    <w:uiPriority w:val="99"/>
    <w:rsid w:val="00A6139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sdesk.com" TargetMode="External"/><Relationship Id="rId13" Type="http://schemas.openxmlformats.org/officeDocument/2006/relationships/hyperlink" Target="http://www.google.com/search?q=ping%20boot" TargetMode="External"/><Relationship Id="rId18" Type="http://schemas.openxmlformats.org/officeDocument/2006/relationships/hyperlink" Target="http://www.google.com/search?q=PING%20heartbeat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ipwatchdog.hwg.cz/cgi-bin/index.cgi" TargetMode="External"/><Relationship Id="rId12" Type="http://schemas.openxmlformats.org/officeDocument/2006/relationships/hyperlink" Target="http://www.google.com/search?q=PING%20heartbeat" TargetMode="External"/><Relationship Id="rId17" Type="http://schemas.openxmlformats.org/officeDocument/2006/relationships/hyperlink" Target="http://www.google.com/search?q=ip%20address%20monito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search?q=PING%20restart" TargetMode="External"/><Relationship Id="rId20" Type="http://schemas.openxmlformats.org/officeDocument/2006/relationships/hyperlink" Target="http://www.google.com/search?q=automatically%20resta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oogle.com/search?q=ip%20address%20moni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search?q=network%20watchdog" TargetMode="External"/><Relationship Id="rId10" Type="http://schemas.openxmlformats.org/officeDocument/2006/relationships/hyperlink" Target="http://www.google.com/search?q=PING%20restart" TargetMode="External"/><Relationship Id="rId19" Type="http://schemas.openxmlformats.org/officeDocument/2006/relationships/hyperlink" Target="http://www.google.com/search?q=ping%20bo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search?q=network%20watchdog" TargetMode="External"/><Relationship Id="rId14" Type="http://schemas.openxmlformats.org/officeDocument/2006/relationships/hyperlink" Target="http://www.google.com/search?q=automatically%20resta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Jurankova</dc:creator>
  <cp:lastModifiedBy>Magda Jurankova</cp:lastModifiedBy>
  <cp:revision>1</cp:revision>
  <dcterms:created xsi:type="dcterms:W3CDTF">2015-03-16T16:34:00Z</dcterms:created>
  <dcterms:modified xsi:type="dcterms:W3CDTF">2015-03-16T16:34:00Z</dcterms:modified>
</cp:coreProperties>
</file>